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C3" w:rsidRPr="00125641" w:rsidRDefault="006233C3" w:rsidP="006233C3">
      <w:pPr>
        <w:ind w:leftChars="50" w:left="160"/>
        <w:jc w:val="center"/>
        <w:rPr>
          <w:color w:val="FF0000"/>
          <w:spacing w:val="90"/>
        </w:rPr>
      </w:pPr>
      <w:r w:rsidRPr="00125641">
        <w:rPr>
          <w:rFonts w:ascii="方正小标宋简体" w:eastAsia="方正小标宋简体" w:hint="eastAsia"/>
          <w:color w:val="FF0000"/>
          <w:spacing w:val="90"/>
          <w:sz w:val="82"/>
          <w:szCs w:val="72"/>
        </w:rPr>
        <w:t>河海大学部门文件</w:t>
      </w:r>
    </w:p>
    <w:p w:rsidR="006233C3" w:rsidRDefault="006233C3" w:rsidP="006233C3">
      <w:pPr>
        <w:tabs>
          <w:tab w:val="left" w:pos="2692"/>
        </w:tabs>
        <w:rPr>
          <w:noProof/>
          <w:color w:val="FF0000"/>
        </w:rPr>
      </w:pPr>
    </w:p>
    <w:p w:rsidR="006233C3" w:rsidRDefault="006233C3" w:rsidP="006233C3">
      <w:pPr>
        <w:jc w:val="center"/>
        <w:rPr>
          <w:rFonts w:ascii="仿宋_GB2312" w:eastAsia="仿宋_GB2312"/>
          <w:bCs/>
        </w:rPr>
      </w:pPr>
    </w:p>
    <w:p w:rsidR="006233C3" w:rsidRDefault="006233C3" w:rsidP="006233C3">
      <w:pPr>
        <w:jc w:val="center"/>
        <w:rPr>
          <w:rFonts w:ascii="仿宋_GB2312" w:eastAsia="仿宋_GB2312"/>
          <w:bCs/>
        </w:rPr>
      </w:pPr>
    </w:p>
    <w:p w:rsidR="006233C3" w:rsidRPr="00370264" w:rsidRDefault="006233C3" w:rsidP="006233C3">
      <w:pPr>
        <w:jc w:val="center"/>
        <w:rPr>
          <w:rFonts w:ascii="仿宋" w:eastAsia="仿宋" w:hAnsi="仿宋"/>
          <w:bCs/>
        </w:rPr>
      </w:pPr>
      <w:r w:rsidRPr="00370264">
        <w:rPr>
          <w:rFonts w:ascii="仿宋" w:eastAsia="仿宋" w:hAnsi="仿宋" w:hint="eastAsia"/>
          <w:bCs/>
        </w:rPr>
        <w:t>河海委组[2014]12号</w:t>
      </w:r>
    </w:p>
    <w:p w:rsidR="006233C3" w:rsidRPr="00125641" w:rsidRDefault="006233C3" w:rsidP="006233C3">
      <w:pPr>
        <w:tabs>
          <w:tab w:val="left" w:pos="2982"/>
        </w:tabs>
        <w:rPr>
          <w:color w:val="FF0000"/>
        </w:rPr>
      </w:pPr>
      <w:r w:rsidRPr="00125641">
        <w:rPr>
          <w:rFonts w:ascii="宋体" w:hAnsi="宋体" w:hint="eastAsia"/>
          <w:color w:val="FF0000"/>
          <w:sz w:val="44"/>
        </w:rPr>
        <w:t>──────────────────</w:t>
      </w:r>
    </w:p>
    <w:p w:rsidR="006233C3" w:rsidRPr="006233C3" w:rsidRDefault="006233C3" w:rsidP="00400D90">
      <w:pPr>
        <w:spacing w:beforeLines="50"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5E7CBC" w:rsidRDefault="005E7CBC" w:rsidP="005E7CB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70264">
        <w:rPr>
          <w:rFonts w:asciiTheme="majorEastAsia" w:eastAsiaTheme="majorEastAsia" w:hAnsiTheme="majorEastAsia" w:hint="eastAsia"/>
          <w:b/>
          <w:sz w:val="44"/>
          <w:szCs w:val="44"/>
        </w:rPr>
        <w:t>关于河海大学党员发展</w:t>
      </w:r>
      <w:r w:rsidR="008923ED">
        <w:rPr>
          <w:rFonts w:asciiTheme="majorEastAsia" w:eastAsiaTheme="majorEastAsia" w:hAnsiTheme="majorEastAsia" w:hint="eastAsia"/>
          <w:b/>
          <w:sz w:val="44"/>
          <w:szCs w:val="44"/>
        </w:rPr>
        <w:t>工作</w:t>
      </w:r>
      <w:r w:rsidRPr="00370264">
        <w:rPr>
          <w:rFonts w:asciiTheme="majorEastAsia" w:eastAsiaTheme="majorEastAsia" w:hAnsiTheme="majorEastAsia" w:hint="eastAsia"/>
          <w:b/>
          <w:sz w:val="44"/>
          <w:szCs w:val="44"/>
        </w:rPr>
        <w:t>检查的规定</w:t>
      </w:r>
    </w:p>
    <w:p w:rsidR="00370264" w:rsidRPr="00370264" w:rsidRDefault="00370264" w:rsidP="005E7CB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923ED" w:rsidRDefault="008923ED" w:rsidP="008923ED">
      <w:pPr>
        <w:ind w:firstLineChars="200" w:firstLine="60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第一条 为进一步规范党员发展工作，提高党员发展质量，根据《中国共产党章程》、《中国共产党发展党员工作细则（试行）》等相关规定，结合我</w:t>
      </w:r>
      <w:r>
        <w:rPr>
          <w:rFonts w:ascii="宋体" w:hAnsi="宋体" w:hint="eastAsia"/>
          <w:color w:val="000000"/>
          <w:sz w:val="30"/>
          <w:szCs w:val="30"/>
        </w:rPr>
        <w:t>校实际，制订本规定。</w:t>
      </w:r>
    </w:p>
    <w:p w:rsidR="008923ED" w:rsidRDefault="008923ED" w:rsidP="008923E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第二条 各二级党委（总支、直属支部）要高度重视发展党员工作，建立健全党员发展工作机制，认真严肃对待检查工作，积极配合实施，严格按照规定的时间节点完成检查、整改、总结等工作，确保检查工作有序开展。</w:t>
      </w:r>
    </w:p>
    <w:p w:rsidR="008923ED" w:rsidRDefault="008923ED" w:rsidP="008923ED">
      <w:pPr>
        <w:ind w:firstLineChars="200" w:firstLine="60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第三条</w:t>
      </w:r>
      <w:r>
        <w:rPr>
          <w:rFonts w:ascii="宋体" w:hAnsi="宋体" w:hint="eastAsia"/>
          <w:color w:val="000000"/>
          <w:sz w:val="30"/>
          <w:szCs w:val="30"/>
        </w:rPr>
        <w:tab/>
        <w:t>组织部负责组织专家组对各二级党委（总支、直属支部）党员发展工作进行检查。专家组成员一般由长期从事学生党建工作的专家担任。</w:t>
      </w:r>
    </w:p>
    <w:p w:rsidR="008923ED" w:rsidRDefault="008923ED" w:rsidP="008923ED">
      <w:pPr>
        <w:ind w:firstLineChars="200" w:firstLine="60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第四条 检查内容包括：发展党员工作标准是否严格，程序</w:t>
      </w:r>
      <w:r>
        <w:rPr>
          <w:rFonts w:ascii="宋体" w:hAnsi="宋体" w:hint="eastAsia"/>
          <w:color w:val="000000"/>
          <w:sz w:val="30"/>
          <w:szCs w:val="30"/>
        </w:rPr>
        <w:lastRenderedPageBreak/>
        <w:t>是否规范，手续是否完备，教育管理工作是否到位；入党材料是否完整，文体书写是否符合要求，时间是否符合逻辑关系。</w:t>
      </w:r>
    </w:p>
    <w:p w:rsidR="008923ED" w:rsidRDefault="008923ED" w:rsidP="008923ED">
      <w:pPr>
        <w:ind w:firstLineChars="200" w:firstLine="60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第五条 检查方式包括随机抽查和重点抽查，主要采用个别访谈、座谈会、实地考察、材料检查等形式。随机抽查每年集中开展两次，按当年发展党员人数5%-10%的比例进行抽检。重点抽查根据工作需要进行，重点抽查内容主要包括：</w:t>
      </w:r>
    </w:p>
    <w:p w:rsidR="008923ED" w:rsidRDefault="008923ED" w:rsidP="008923ED">
      <w:pPr>
        <w:ind w:firstLineChars="200" w:firstLine="60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（一）</w:t>
      </w:r>
      <w:r>
        <w:rPr>
          <w:rFonts w:ascii="宋体" w:hAnsi="宋体" w:hint="eastAsia"/>
          <w:color w:val="000000"/>
          <w:sz w:val="30"/>
          <w:szCs w:val="30"/>
        </w:rPr>
        <w:tab/>
        <w:t>低年级学生中首批党员的发展情况；</w:t>
      </w:r>
    </w:p>
    <w:p w:rsidR="008923ED" w:rsidRDefault="008923ED" w:rsidP="008923ED">
      <w:pPr>
        <w:ind w:firstLineChars="200" w:firstLine="60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（二）</w:t>
      </w:r>
      <w:r>
        <w:rPr>
          <w:rFonts w:ascii="宋体" w:hAnsi="宋体" w:hint="eastAsia"/>
          <w:color w:val="000000"/>
          <w:sz w:val="30"/>
          <w:szCs w:val="30"/>
        </w:rPr>
        <w:tab/>
        <w:t>毕业年级党员发展情况；</w:t>
      </w:r>
    </w:p>
    <w:p w:rsidR="008923ED" w:rsidRDefault="008923ED" w:rsidP="008923ED">
      <w:pPr>
        <w:ind w:firstLineChars="200" w:firstLine="60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（三）</w:t>
      </w:r>
      <w:r>
        <w:rPr>
          <w:rFonts w:ascii="宋体" w:hAnsi="宋体" w:hint="eastAsia"/>
          <w:color w:val="000000"/>
          <w:sz w:val="30"/>
          <w:szCs w:val="30"/>
        </w:rPr>
        <w:tab/>
        <w:t>随机抽查中问题突出的党员发展情况；</w:t>
      </w:r>
    </w:p>
    <w:p w:rsidR="008923ED" w:rsidRDefault="008923ED" w:rsidP="008923ED">
      <w:pPr>
        <w:ind w:firstLineChars="200" w:firstLine="60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（四）</w:t>
      </w:r>
      <w:r>
        <w:rPr>
          <w:rFonts w:ascii="宋体" w:hAnsi="宋体" w:hint="eastAsia"/>
          <w:color w:val="000000"/>
          <w:sz w:val="30"/>
          <w:szCs w:val="30"/>
        </w:rPr>
        <w:tab/>
        <w:t>其他需要重点检查的党员发展情况。</w:t>
      </w:r>
    </w:p>
    <w:p w:rsidR="008923ED" w:rsidRDefault="008923ED" w:rsidP="008923E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第六条</w:t>
      </w:r>
      <w:r>
        <w:rPr>
          <w:rFonts w:ascii="宋体" w:hAnsi="宋体" w:hint="eastAsia"/>
          <w:sz w:val="30"/>
          <w:szCs w:val="30"/>
        </w:rPr>
        <w:tab/>
        <w:t>组织部根据专家组检查结果，形成书面意见反馈给二级党委（总支、直属支部），各单位根据检查结果反馈情况和相关文件规定，结合自身实际，组织做好党员发展工作的自查、整改工作，针对自查发现的问题和不足及时落实整改，并形成自查整改报告提交组织部。</w:t>
      </w:r>
    </w:p>
    <w:p w:rsidR="008923ED" w:rsidRDefault="008923ED" w:rsidP="008923E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第七条</w:t>
      </w:r>
      <w:r>
        <w:rPr>
          <w:rFonts w:ascii="宋体" w:hAnsi="宋体" w:hint="eastAsia"/>
          <w:sz w:val="30"/>
          <w:szCs w:val="30"/>
        </w:rPr>
        <w:tab/>
        <w:t>组织部对检查工作进行总结，形成专题报告报校党委。</w:t>
      </w:r>
      <w:bookmarkStart w:id="0" w:name="_GoBack"/>
      <w:bookmarkEnd w:id="0"/>
    </w:p>
    <w:p w:rsidR="008923ED" w:rsidRDefault="008923ED" w:rsidP="008923E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第八条</w:t>
      </w:r>
      <w:r>
        <w:rPr>
          <w:rFonts w:ascii="宋体" w:hAnsi="宋体" w:hint="eastAsia"/>
          <w:sz w:val="30"/>
          <w:szCs w:val="30"/>
        </w:rPr>
        <w:tab/>
        <w:t>党员发展材料检查结果的运用：</w:t>
      </w:r>
    </w:p>
    <w:p w:rsidR="008923ED" w:rsidRDefault="008923ED" w:rsidP="008923ED">
      <w:pPr>
        <w:ind w:firstLineChars="200" w:firstLine="600"/>
        <w:rPr>
          <w:rFonts w:ascii="宋体" w:hAnsi="宋体"/>
          <w:color w:val="FF0000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（一</w:t>
      </w:r>
      <w:r>
        <w:rPr>
          <w:rFonts w:ascii="宋体" w:hAnsi="宋体" w:hint="eastAsia"/>
          <w:color w:val="000000"/>
          <w:sz w:val="30"/>
          <w:szCs w:val="30"/>
        </w:rPr>
        <w:t>）</w:t>
      </w:r>
      <w:r>
        <w:rPr>
          <w:rFonts w:ascii="宋体" w:hAnsi="宋体" w:hint="eastAsia"/>
          <w:color w:val="000000"/>
          <w:sz w:val="30"/>
          <w:szCs w:val="30"/>
        </w:rPr>
        <w:tab/>
        <w:t>作为年度各单位党建与精神文明建设考核的重要支撑指标；</w:t>
      </w:r>
    </w:p>
    <w:p w:rsidR="008923ED" w:rsidRDefault="008923ED" w:rsidP="008923E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（二）</w:t>
      </w:r>
      <w:r>
        <w:rPr>
          <w:rFonts w:ascii="宋体" w:hAnsi="宋体" w:hint="eastAsia"/>
          <w:sz w:val="30"/>
          <w:szCs w:val="30"/>
        </w:rPr>
        <w:tab/>
        <w:t>作为下达次年各单位党员发展指标的重要依据；</w:t>
      </w:r>
    </w:p>
    <w:p w:rsidR="008923ED" w:rsidRDefault="008923ED" w:rsidP="008923E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（三）</w:t>
      </w:r>
      <w:r>
        <w:rPr>
          <w:rFonts w:ascii="宋体" w:hAnsi="宋体" w:hint="eastAsia"/>
          <w:sz w:val="30"/>
          <w:szCs w:val="30"/>
        </w:rPr>
        <w:tab/>
        <w:t>作为各类党建相关评奖评优的重要依据。</w:t>
      </w:r>
    </w:p>
    <w:p w:rsidR="008923ED" w:rsidRDefault="008923ED" w:rsidP="008923ED">
      <w:pPr>
        <w:ind w:firstLineChars="200" w:firstLine="600"/>
        <w:rPr>
          <w:rFonts w:ascii="宋体" w:hAnsi="宋体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第九条</w:t>
      </w:r>
      <w:r>
        <w:rPr>
          <w:rFonts w:ascii="宋体" w:hAnsi="宋体" w:hint="eastAsia"/>
          <w:sz w:val="30"/>
          <w:szCs w:val="30"/>
        </w:rPr>
        <w:tab/>
        <w:t>本规定由校党委组织部负责解释，自下发之日起执行。</w:t>
      </w:r>
    </w:p>
    <w:p w:rsidR="006233C3" w:rsidRPr="008923ED" w:rsidRDefault="006233C3" w:rsidP="006233C3">
      <w:pPr>
        <w:adjustRightInd w:val="0"/>
        <w:spacing w:line="540" w:lineRule="exact"/>
        <w:jc w:val="left"/>
        <w:rPr>
          <w:rFonts w:ascii="仿宋_GB2312" w:eastAsia="仿宋_GB2312"/>
          <w:szCs w:val="32"/>
        </w:rPr>
      </w:pPr>
    </w:p>
    <w:p w:rsidR="006233C3" w:rsidRPr="00370264" w:rsidRDefault="006233C3" w:rsidP="00353D4D">
      <w:pPr>
        <w:spacing w:line="500" w:lineRule="exact"/>
        <w:jc w:val="righ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="仿宋_GB2312" w:eastAsia="仿宋_GB2312" w:hint="eastAsia"/>
          <w:szCs w:val="32"/>
        </w:rPr>
        <w:t xml:space="preserve">  </w:t>
      </w:r>
      <w:r w:rsidRPr="00370264">
        <w:rPr>
          <w:rFonts w:ascii="仿宋_GB2312" w:eastAsia="仿宋_GB2312" w:hint="eastAsia"/>
          <w:sz w:val="30"/>
          <w:szCs w:val="30"/>
        </w:rPr>
        <w:t xml:space="preserve">  </w:t>
      </w:r>
      <w:r w:rsidR="005E7CBC" w:rsidRPr="00370264">
        <w:rPr>
          <w:rFonts w:asciiTheme="majorEastAsia" w:eastAsiaTheme="majorEastAsia" w:hAnsiTheme="majorEastAsia" w:cs="仿宋_GB2312" w:hint="eastAsia"/>
          <w:sz w:val="30"/>
          <w:szCs w:val="30"/>
        </w:rPr>
        <w:t xml:space="preserve">党委组织部                                           </w:t>
      </w:r>
      <w:r w:rsidRPr="00370264">
        <w:rPr>
          <w:rFonts w:asciiTheme="majorEastAsia" w:eastAsiaTheme="majorEastAsia" w:hAnsiTheme="majorEastAsia" w:hint="eastAsia"/>
          <w:sz w:val="30"/>
          <w:szCs w:val="30"/>
        </w:rPr>
        <w:t xml:space="preserve">　  　　　　</w:t>
      </w:r>
      <w:r w:rsidR="00D03B2C">
        <w:rPr>
          <w:rFonts w:asciiTheme="majorEastAsia" w:eastAsiaTheme="majorEastAsia" w:hAnsiTheme="majorEastAsia" w:hint="eastAsia"/>
          <w:sz w:val="30"/>
          <w:szCs w:val="30"/>
        </w:rPr>
        <w:t>2014</w:t>
      </w:r>
      <w:r w:rsidRPr="00370264">
        <w:rPr>
          <w:rFonts w:asciiTheme="majorEastAsia" w:eastAsiaTheme="majorEastAsia" w:hAnsiTheme="majorEastAsia" w:hint="eastAsia"/>
          <w:sz w:val="30"/>
          <w:szCs w:val="30"/>
        </w:rPr>
        <w:t>年</w:t>
      </w:r>
      <w:r w:rsidR="005E7CBC" w:rsidRPr="00370264">
        <w:rPr>
          <w:rFonts w:asciiTheme="majorEastAsia" w:eastAsiaTheme="majorEastAsia" w:hAnsiTheme="majorEastAsia" w:hint="eastAsia"/>
          <w:sz w:val="30"/>
          <w:szCs w:val="30"/>
        </w:rPr>
        <w:t>5</w:t>
      </w:r>
      <w:r w:rsidRPr="00370264">
        <w:rPr>
          <w:rFonts w:asciiTheme="majorEastAsia" w:eastAsiaTheme="majorEastAsia" w:hAnsiTheme="majorEastAsia" w:hint="eastAsia"/>
          <w:sz w:val="30"/>
          <w:szCs w:val="30"/>
        </w:rPr>
        <w:t>月</w:t>
      </w:r>
      <w:r w:rsidR="008923ED">
        <w:rPr>
          <w:rFonts w:asciiTheme="majorEastAsia" w:eastAsiaTheme="majorEastAsia" w:hAnsiTheme="majorEastAsia" w:hint="eastAsia"/>
          <w:sz w:val="30"/>
          <w:szCs w:val="30"/>
        </w:rPr>
        <w:t>23</w:t>
      </w:r>
      <w:r w:rsidRPr="00370264">
        <w:rPr>
          <w:rFonts w:asciiTheme="majorEastAsia" w:eastAsiaTheme="majorEastAsia" w:hAnsiTheme="majorEastAsia" w:hint="eastAsia"/>
          <w:sz w:val="30"/>
          <w:szCs w:val="30"/>
        </w:rPr>
        <w:t>日</w:t>
      </w:r>
    </w:p>
    <w:p w:rsidR="00353D4D" w:rsidRDefault="00353D4D" w:rsidP="006233C3">
      <w:pPr>
        <w:tabs>
          <w:tab w:val="left" w:pos="1704"/>
        </w:tabs>
        <w:rPr>
          <w:rFonts w:hint="eastAsia"/>
        </w:rPr>
      </w:pPr>
    </w:p>
    <w:p w:rsidR="00400D90" w:rsidRDefault="00400D90" w:rsidP="006233C3">
      <w:pPr>
        <w:tabs>
          <w:tab w:val="left" w:pos="1704"/>
        </w:tabs>
        <w:rPr>
          <w:rFonts w:hint="eastAsia"/>
        </w:rPr>
      </w:pPr>
    </w:p>
    <w:p w:rsidR="00400D90" w:rsidRDefault="00400D90" w:rsidP="006233C3">
      <w:pPr>
        <w:tabs>
          <w:tab w:val="left" w:pos="1704"/>
        </w:tabs>
        <w:rPr>
          <w:rFonts w:hint="eastAsia"/>
        </w:rPr>
      </w:pPr>
    </w:p>
    <w:p w:rsidR="00400D90" w:rsidRDefault="00400D90" w:rsidP="006233C3">
      <w:pPr>
        <w:tabs>
          <w:tab w:val="left" w:pos="1704"/>
        </w:tabs>
        <w:rPr>
          <w:rFonts w:hint="eastAsia"/>
        </w:rPr>
      </w:pPr>
    </w:p>
    <w:p w:rsidR="00400D90" w:rsidRDefault="00400D90" w:rsidP="006233C3">
      <w:pPr>
        <w:tabs>
          <w:tab w:val="left" w:pos="1704"/>
        </w:tabs>
        <w:rPr>
          <w:rFonts w:hint="eastAsia"/>
        </w:rPr>
      </w:pPr>
    </w:p>
    <w:p w:rsidR="00400D90" w:rsidRDefault="00400D90" w:rsidP="006233C3">
      <w:pPr>
        <w:tabs>
          <w:tab w:val="left" w:pos="1704"/>
        </w:tabs>
        <w:rPr>
          <w:rFonts w:hint="eastAsia"/>
        </w:rPr>
      </w:pPr>
    </w:p>
    <w:p w:rsidR="00400D90" w:rsidRDefault="00400D90" w:rsidP="006233C3">
      <w:pPr>
        <w:tabs>
          <w:tab w:val="left" w:pos="1704"/>
        </w:tabs>
        <w:rPr>
          <w:rFonts w:hint="eastAsia"/>
        </w:rPr>
      </w:pPr>
    </w:p>
    <w:p w:rsidR="00400D90" w:rsidRDefault="00400D90" w:rsidP="006233C3">
      <w:pPr>
        <w:tabs>
          <w:tab w:val="left" w:pos="1704"/>
        </w:tabs>
        <w:rPr>
          <w:rFonts w:hint="eastAsia"/>
        </w:rPr>
      </w:pPr>
    </w:p>
    <w:p w:rsidR="00400D90" w:rsidRDefault="00400D90" w:rsidP="006233C3">
      <w:pPr>
        <w:tabs>
          <w:tab w:val="left" w:pos="1704"/>
        </w:tabs>
        <w:rPr>
          <w:rFonts w:hint="eastAsia"/>
        </w:rPr>
      </w:pPr>
    </w:p>
    <w:p w:rsidR="00400D90" w:rsidRDefault="00400D90" w:rsidP="006233C3">
      <w:pPr>
        <w:tabs>
          <w:tab w:val="left" w:pos="1704"/>
        </w:tabs>
        <w:rPr>
          <w:rFonts w:hint="eastAsia"/>
        </w:rPr>
      </w:pPr>
    </w:p>
    <w:p w:rsidR="00400D90" w:rsidRDefault="00400D90" w:rsidP="006233C3">
      <w:pPr>
        <w:tabs>
          <w:tab w:val="left" w:pos="1704"/>
        </w:tabs>
        <w:rPr>
          <w:rFonts w:hint="eastAsia"/>
        </w:rPr>
      </w:pPr>
    </w:p>
    <w:p w:rsidR="00400D90" w:rsidRDefault="00400D90" w:rsidP="006233C3">
      <w:pPr>
        <w:tabs>
          <w:tab w:val="left" w:pos="1704"/>
        </w:tabs>
        <w:rPr>
          <w:rFonts w:hint="eastAsia"/>
        </w:rPr>
      </w:pPr>
    </w:p>
    <w:p w:rsidR="00400D90" w:rsidRDefault="00400D90" w:rsidP="006233C3">
      <w:pPr>
        <w:tabs>
          <w:tab w:val="left" w:pos="1704"/>
        </w:tabs>
        <w:rPr>
          <w:rFonts w:hint="eastAsia"/>
        </w:rPr>
      </w:pPr>
    </w:p>
    <w:p w:rsidR="00400D90" w:rsidRDefault="00400D90" w:rsidP="006233C3">
      <w:pPr>
        <w:tabs>
          <w:tab w:val="left" w:pos="1704"/>
        </w:tabs>
        <w:rPr>
          <w:rFonts w:hint="eastAsia"/>
        </w:rPr>
      </w:pPr>
    </w:p>
    <w:p w:rsidR="00400D90" w:rsidRPr="00400D90" w:rsidRDefault="00400D90" w:rsidP="006233C3">
      <w:pPr>
        <w:tabs>
          <w:tab w:val="left" w:pos="1704"/>
        </w:tabs>
      </w:pPr>
    </w:p>
    <w:p w:rsidR="00793C41" w:rsidRDefault="00793C41" w:rsidP="006233C3">
      <w:pPr>
        <w:tabs>
          <w:tab w:val="left" w:pos="1704"/>
        </w:tabs>
      </w:pPr>
    </w:p>
    <w:p w:rsidR="006233C3" w:rsidRPr="00CC64E5" w:rsidRDefault="006233C3" w:rsidP="006233C3">
      <w:pPr>
        <w:pBdr>
          <w:top w:val="single" w:sz="12" w:space="2" w:color="auto"/>
        </w:pBdr>
        <w:snapToGrid w:val="0"/>
        <w:ind w:firstLineChars="50" w:firstLine="140"/>
        <w:jc w:val="left"/>
        <w:rPr>
          <w:rFonts w:ascii="仿宋_GB2312" w:eastAsia="仿宋_GB2312"/>
          <w:sz w:val="28"/>
          <w:szCs w:val="28"/>
        </w:rPr>
      </w:pPr>
      <w:r w:rsidRPr="00CC64E5">
        <w:rPr>
          <w:rFonts w:ascii="仿宋_GB2312" w:eastAsia="仿宋_GB2312" w:hint="eastAsia"/>
          <w:sz w:val="28"/>
          <w:szCs w:val="28"/>
        </w:rPr>
        <w:t>河海大学</w:t>
      </w:r>
      <w:r>
        <w:rPr>
          <w:rFonts w:ascii="仿宋_GB2312" w:eastAsia="仿宋_GB2312" w:hint="eastAsia"/>
          <w:sz w:val="28"/>
          <w:szCs w:val="28"/>
        </w:rPr>
        <w:t>党委组织部</w:t>
      </w:r>
      <w:r w:rsidRPr="00CC64E5">
        <w:rPr>
          <w:rFonts w:ascii="仿宋_GB2312" w:eastAsia="仿宋_GB2312" w:hint="eastAsia"/>
          <w:sz w:val="28"/>
          <w:szCs w:val="28"/>
        </w:rPr>
        <w:t xml:space="preserve">     </w:t>
      </w:r>
      <w:r w:rsidR="008923ED">
        <w:rPr>
          <w:rFonts w:ascii="仿宋_GB2312" w:eastAsia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201</w:t>
      </w:r>
      <w:r w:rsidR="005E7CBC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年</w:t>
      </w:r>
      <w:r w:rsidR="005E7CBC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  <w:r w:rsidR="008923ED">
        <w:rPr>
          <w:rFonts w:ascii="仿宋_GB2312" w:eastAsia="仿宋_GB2312" w:hint="eastAsia"/>
          <w:sz w:val="28"/>
          <w:szCs w:val="28"/>
        </w:rPr>
        <w:t>23</w:t>
      </w:r>
      <w:r>
        <w:rPr>
          <w:rFonts w:ascii="仿宋_GB2312" w:eastAsia="仿宋_GB2312" w:hint="eastAsia"/>
          <w:sz w:val="28"/>
          <w:szCs w:val="28"/>
        </w:rPr>
        <w:t>日</w:t>
      </w:r>
      <w:r w:rsidRPr="00CC64E5">
        <w:rPr>
          <w:rFonts w:ascii="仿宋_GB2312" w:eastAsia="仿宋_GB2312" w:hint="eastAsia"/>
          <w:sz w:val="28"/>
          <w:szCs w:val="28"/>
        </w:rPr>
        <w:t>印发</w:t>
      </w:r>
    </w:p>
    <w:p w:rsidR="006233C3" w:rsidRPr="00CC64E5" w:rsidRDefault="006233C3" w:rsidP="006233C3">
      <w:pPr>
        <w:pBdr>
          <w:top w:val="single" w:sz="8" w:space="1" w:color="auto"/>
          <w:bottom w:val="single" w:sz="12" w:space="1" w:color="auto"/>
        </w:pBdr>
        <w:snapToGrid w:val="0"/>
        <w:ind w:firstLineChars="50" w:firstLine="140"/>
        <w:rPr>
          <w:rFonts w:ascii="仿宋_GB2312" w:eastAsia="仿宋_GB2312"/>
          <w:sz w:val="28"/>
        </w:rPr>
      </w:pPr>
      <w:r w:rsidRPr="00CC64E5">
        <w:rPr>
          <w:rFonts w:ascii="仿宋_GB2312" w:eastAsia="仿宋_GB2312" w:hint="eastAsia"/>
          <w:sz w:val="28"/>
          <w:szCs w:val="28"/>
        </w:rPr>
        <w:t>录入：</w:t>
      </w:r>
      <w:r w:rsidR="008923ED">
        <w:rPr>
          <w:rFonts w:ascii="仿宋_GB2312" w:eastAsia="仿宋_GB2312" w:hint="eastAsia"/>
          <w:sz w:val="28"/>
          <w:szCs w:val="28"/>
        </w:rPr>
        <w:t>宝  峰</w:t>
      </w:r>
      <w:r w:rsidRPr="00CC64E5"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Pr="00CC64E5">
        <w:rPr>
          <w:rFonts w:ascii="仿宋_GB2312" w:eastAsia="仿宋_GB2312" w:hint="eastAsia"/>
          <w:sz w:val="28"/>
        </w:rPr>
        <w:t>校对：</w:t>
      </w:r>
      <w:r w:rsidR="008923ED">
        <w:rPr>
          <w:rFonts w:ascii="仿宋_GB2312" w:eastAsia="仿宋_GB2312" w:hint="eastAsia"/>
          <w:sz w:val="28"/>
        </w:rPr>
        <w:t>钱心彤</w:t>
      </w:r>
      <w:r w:rsidRPr="00CC64E5">
        <w:rPr>
          <w:rFonts w:ascii="仿宋_GB2312" w:eastAsia="仿宋_GB2312" w:hint="eastAsia"/>
          <w:sz w:val="28"/>
        </w:rPr>
        <w:t xml:space="preserve"> </w:t>
      </w:r>
    </w:p>
    <w:sectPr w:rsidR="006233C3" w:rsidRPr="00CC64E5" w:rsidSect="001A0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B1" w:rsidRDefault="00C525B1" w:rsidP="006233C3">
      <w:r>
        <w:separator/>
      </w:r>
    </w:p>
  </w:endnote>
  <w:endnote w:type="continuationSeparator" w:id="1">
    <w:p w:rsidR="00C525B1" w:rsidRDefault="00C525B1" w:rsidP="00623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B1" w:rsidRDefault="00C525B1" w:rsidP="006233C3">
      <w:r>
        <w:separator/>
      </w:r>
    </w:p>
  </w:footnote>
  <w:footnote w:type="continuationSeparator" w:id="1">
    <w:p w:rsidR="00C525B1" w:rsidRDefault="00C525B1" w:rsidP="00623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3C3"/>
    <w:rsid w:val="001A0E56"/>
    <w:rsid w:val="001B133E"/>
    <w:rsid w:val="00353D4D"/>
    <w:rsid w:val="00370264"/>
    <w:rsid w:val="003A4B38"/>
    <w:rsid w:val="00400D90"/>
    <w:rsid w:val="005E7CBC"/>
    <w:rsid w:val="006233C3"/>
    <w:rsid w:val="00721DEA"/>
    <w:rsid w:val="00793C41"/>
    <w:rsid w:val="008923ED"/>
    <w:rsid w:val="00C223EE"/>
    <w:rsid w:val="00C525B1"/>
    <w:rsid w:val="00D03B2C"/>
    <w:rsid w:val="00D04D0E"/>
    <w:rsid w:val="00D5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C3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3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3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2014-05-07T02:55:00Z</dcterms:created>
  <dcterms:modified xsi:type="dcterms:W3CDTF">2014-05-23T09:24:00Z</dcterms:modified>
</cp:coreProperties>
</file>